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729564"/>
        <w:docPartObj>
          <w:docPartGallery w:val="Cover Pages"/>
          <w:docPartUnique/>
        </w:docPartObj>
      </w:sdtPr>
      <w:sdtEndPr>
        <w:rPr>
          <w:szCs w:val="20"/>
        </w:rPr>
      </w:sdtEndPr>
      <w:sdtContent>
        <w:p w14:paraId="2F6CB4E0" w14:textId="77777777" w:rsidR="00095F66" w:rsidRPr="00404332" w:rsidRDefault="00B57208" w:rsidP="00095F66">
          <w:pPr>
            <w:rPr>
              <w:szCs w:val="20"/>
            </w:rPr>
          </w:pPr>
          <w:r>
            <w:rPr>
              <w:noProof/>
            </w:rPr>
            <w:drawing>
              <wp:inline distT="0" distB="0" distL="0" distR="0" wp14:anchorId="7020C058" wp14:editId="337FE096">
                <wp:extent cx="3480435" cy="600075"/>
                <wp:effectExtent l="0" t="0" r="5715" b="0"/>
                <wp:docPr id="3" name="Graphic 3" descr="Department of Children, Youth, and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epartment of Children, Youth, and Families logo"/>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80435" cy="600075"/>
                        </a:xfrm>
                        <a:prstGeom prst="rect">
                          <a:avLst/>
                        </a:prstGeom>
                      </pic:spPr>
                    </pic:pic>
                  </a:graphicData>
                </a:graphic>
              </wp:inline>
            </w:drawing>
          </w:r>
        </w:p>
      </w:sdtContent>
    </w:sdt>
    <w:p w14:paraId="6F09AD7C" w14:textId="425B795E" w:rsidR="009C4E86" w:rsidRDefault="009C4E86" w:rsidP="009C4E86">
      <w:pPr>
        <w:pStyle w:val="BodyText"/>
        <w:contextualSpacing/>
        <w:rPr>
          <w:b/>
        </w:rPr>
      </w:pPr>
      <w:r>
        <w:rPr>
          <w:b/>
        </w:rPr>
        <w:t>Minnesota Department of Children, Youth, and Families</w:t>
      </w:r>
    </w:p>
    <w:p w14:paraId="61515239" w14:textId="77777777" w:rsidR="009C4E86" w:rsidRDefault="009C4E86" w:rsidP="009C4E86">
      <w:pPr>
        <w:pStyle w:val="BodyText"/>
        <w:contextualSpacing/>
        <w:rPr>
          <w:b/>
        </w:rPr>
      </w:pPr>
      <w:proofErr w:type="gramStart"/>
      <w:r>
        <w:rPr>
          <w:b/>
        </w:rPr>
        <w:t>Child Care</w:t>
      </w:r>
      <w:proofErr w:type="gramEnd"/>
      <w:r>
        <w:rPr>
          <w:b/>
        </w:rPr>
        <w:t xml:space="preserve"> Services, Child Care Assistance Program</w:t>
      </w:r>
    </w:p>
    <w:p w14:paraId="07CC4F5E" w14:textId="77777777" w:rsidR="009C4E86" w:rsidRDefault="009C4E86" w:rsidP="009C4E86">
      <w:pPr>
        <w:pStyle w:val="BodyText"/>
        <w:contextualSpacing/>
        <w:rPr>
          <w:b/>
        </w:rPr>
      </w:pPr>
      <w:r>
        <w:rPr>
          <w:b/>
        </w:rPr>
        <w:t>PO Box 64962</w:t>
      </w:r>
    </w:p>
    <w:p w14:paraId="440D89E3" w14:textId="77777777" w:rsidR="009C4E86" w:rsidRDefault="009C4E86" w:rsidP="009C4E86">
      <w:pPr>
        <w:pStyle w:val="BodyText"/>
        <w:contextualSpacing/>
        <w:rPr>
          <w:b/>
        </w:rPr>
      </w:pPr>
      <w:r>
        <w:rPr>
          <w:b/>
        </w:rPr>
        <w:t>Saint Paul, MN 55164-0962</w:t>
      </w:r>
    </w:p>
    <w:sdt>
      <w:sdtPr>
        <w:rPr>
          <w:b/>
        </w:rPr>
        <w:id w:val="-1826430468"/>
        <w:docPartObj>
          <w:docPartGallery w:val="Cover Pages"/>
          <w:docPartUnique/>
        </w:docPartObj>
      </w:sdtPr>
      <w:sdtEndPr>
        <w:rPr>
          <w:rFonts w:eastAsiaTheme="majorEastAsia" w:cstheme="majorBidi"/>
          <w:b w:val="0"/>
          <w:i/>
          <w:sz w:val="24"/>
          <w:szCs w:val="24"/>
        </w:rPr>
      </w:sdtEndPr>
      <w:sdtContent>
        <w:p w14:paraId="566FA0E8" w14:textId="71C647F1" w:rsidR="009C4E86" w:rsidRPr="005C16D8" w:rsidRDefault="009C4E86" w:rsidP="009C4E86">
          <w:pPr>
            <w:pStyle w:val="BodyText"/>
            <w:spacing w:before="360"/>
          </w:pPr>
          <w:r>
            <w:t xml:space="preserve">January </w:t>
          </w:r>
          <w:r w:rsidR="005F3C69">
            <w:t>6</w:t>
          </w:r>
          <w:r>
            <w:t>, 2025</w:t>
          </w:r>
        </w:p>
        <w:p w14:paraId="137CBD26" w14:textId="5B49CB1E" w:rsidR="009C4E86" w:rsidRPr="005C16D8" w:rsidRDefault="00C020FC" w:rsidP="009C4E86">
          <w:pPr>
            <w:pStyle w:val="BodyText"/>
            <w:spacing w:before="240" w:after="0"/>
          </w:pPr>
          <w:r>
            <w:t>Terri Hoffman</w:t>
          </w:r>
        </w:p>
        <w:p w14:paraId="33711E9E" w14:textId="16AB386F" w:rsidR="009C4E86" w:rsidRPr="005C16D8" w:rsidRDefault="00C020FC" w:rsidP="009C4E86">
          <w:pPr>
            <w:pStyle w:val="BodyText"/>
            <w:spacing w:before="0" w:after="0"/>
          </w:pPr>
          <w:r>
            <w:t xml:space="preserve">Anoka County </w:t>
          </w:r>
          <w:proofErr w:type="gramStart"/>
          <w:r>
            <w:t>Child Care</w:t>
          </w:r>
          <w:proofErr w:type="gramEnd"/>
          <w:r>
            <w:t xml:space="preserve"> Assistance</w:t>
          </w:r>
        </w:p>
        <w:p w14:paraId="15B055A3" w14:textId="7FE8FE8D" w:rsidR="009C4E86" w:rsidRPr="005C16D8" w:rsidRDefault="00C020FC" w:rsidP="009C4E86">
          <w:pPr>
            <w:pStyle w:val="BodyText"/>
            <w:spacing w:before="0" w:after="0"/>
          </w:pPr>
          <w:r>
            <w:t>1201 89</w:t>
          </w:r>
          <w:r w:rsidRPr="00C020FC">
            <w:rPr>
              <w:vertAlign w:val="superscript"/>
            </w:rPr>
            <w:t>th</w:t>
          </w:r>
          <w:r>
            <w:t xml:space="preserve"> Avenue NE, STE 345</w:t>
          </w:r>
        </w:p>
        <w:p w14:paraId="28D21792" w14:textId="66657778" w:rsidR="009C4E86" w:rsidRPr="005C16D8" w:rsidRDefault="00C020FC" w:rsidP="009C4E86">
          <w:pPr>
            <w:pStyle w:val="BodyText"/>
            <w:spacing w:before="0" w:after="0"/>
          </w:pPr>
          <w:r>
            <w:t>Blaine</w:t>
          </w:r>
          <w:r w:rsidR="009C4E86">
            <w:t>, MN 554</w:t>
          </w:r>
          <w:r>
            <w:t>34-3373</w:t>
          </w:r>
        </w:p>
        <w:p w14:paraId="1EDF0F36" w14:textId="77777777" w:rsidR="009C4E86" w:rsidRDefault="009C4E86" w:rsidP="009C4E86">
          <w:pPr>
            <w:pStyle w:val="BodyText"/>
            <w:spacing w:before="240" w:after="0"/>
          </w:pPr>
          <w:r>
            <w:t>Dear Ms. Bloomquist,</w:t>
          </w:r>
        </w:p>
        <w:p w14:paraId="6E5755EB" w14:textId="69B80F04" w:rsidR="009C4E86" w:rsidRPr="00973C03" w:rsidRDefault="009C4E86" w:rsidP="009C4E86">
          <w:r>
            <w:t xml:space="preserve">This letter is to notify you that your 2024 – 2025 County and Tribal </w:t>
          </w:r>
          <w:proofErr w:type="gramStart"/>
          <w:r>
            <w:t>Child Care</w:t>
          </w:r>
          <w:proofErr w:type="gramEnd"/>
          <w:r>
            <w:t xml:space="preserve"> Fund Plan amendment has been received, reviewed and has been approved by the Department of </w:t>
          </w:r>
          <w:r w:rsidR="005F3C69">
            <w:t>Children, Youth and Families</w:t>
          </w:r>
          <w:r>
            <w:t xml:space="preserve">.  If you post your </w:t>
          </w:r>
          <w:proofErr w:type="gramStart"/>
          <w:r>
            <w:t>Child Care</w:t>
          </w:r>
          <w:proofErr w:type="gramEnd"/>
          <w:r>
            <w:t xml:space="preserve"> Fund Plan on your agency website, this change must be posted with the approved plan.  If you do not post your approved plan, this change must be included when your plan is requested.  </w:t>
          </w:r>
        </w:p>
        <w:p w14:paraId="27880744" w14:textId="5484BEE1" w:rsidR="009C4E86" w:rsidRPr="009E2D6B" w:rsidRDefault="009C4E86" w:rsidP="009C4E86">
          <w:pPr>
            <w:rPr>
              <w:b/>
              <w:bCs/>
              <w:u w:val="single"/>
            </w:rPr>
          </w:pPr>
          <w:r w:rsidRPr="009E2D6B">
            <w:rPr>
              <w:b/>
              <w:bCs/>
              <w:u w:val="single"/>
            </w:rPr>
            <w:t xml:space="preserve">2024 - 2025 County and Tribal </w:t>
          </w:r>
          <w:proofErr w:type="gramStart"/>
          <w:r w:rsidRPr="009E2D6B">
            <w:rPr>
              <w:b/>
              <w:bCs/>
              <w:u w:val="single"/>
            </w:rPr>
            <w:t>Child Care</w:t>
          </w:r>
          <w:proofErr w:type="gramEnd"/>
          <w:r w:rsidRPr="009E2D6B">
            <w:rPr>
              <w:b/>
              <w:bCs/>
              <w:u w:val="single"/>
            </w:rPr>
            <w:t xml:space="preserve"> Fund Plan Amendment</w:t>
          </w:r>
        </w:p>
        <w:p w14:paraId="288B8EF3" w14:textId="0E954F2A" w:rsidR="009C4E86" w:rsidRPr="003412B9" w:rsidRDefault="009C4E86" w:rsidP="009C4E86">
          <w:pPr>
            <w:rPr>
              <w:b/>
              <w:bCs/>
            </w:rPr>
          </w:pPr>
          <w:r w:rsidRPr="003412B9">
            <w:rPr>
              <w:b/>
              <w:bCs/>
            </w:rPr>
            <w:t>Effective Date: 1/</w:t>
          </w:r>
          <w:r w:rsidR="00C020FC">
            <w:rPr>
              <w:b/>
              <w:bCs/>
            </w:rPr>
            <w:t>6</w:t>
          </w:r>
          <w:r w:rsidRPr="003412B9">
            <w:rPr>
              <w:b/>
              <w:bCs/>
            </w:rPr>
            <w:t>/2025</w:t>
          </w:r>
        </w:p>
        <w:p w14:paraId="789B3C6A" w14:textId="34439984" w:rsidR="009C4E86" w:rsidRDefault="009C4E86" w:rsidP="009C4E86">
          <w:r w:rsidRPr="003412B9">
            <w:rPr>
              <w:b/>
              <w:bCs/>
            </w:rPr>
            <w:t xml:space="preserve">Revision: </w:t>
          </w:r>
          <w:r w:rsidR="00C020FC">
            <w:t>X. Other Information (A. Additional agency optional policies)</w:t>
          </w:r>
        </w:p>
        <w:p w14:paraId="664FD747" w14:textId="5965BFFD" w:rsidR="00C020FC" w:rsidRDefault="00C020FC" w:rsidP="009C4E86">
          <w:r>
            <w:t>Anoka county pays an At-risk program rate to identified programs that serve Teen Parents attending High School or GED. The fund plan county optional policy is to pay the approved Hennepin County at-risk rates. Hennepin at-risk program rates have changed.</w:t>
          </w:r>
        </w:p>
        <w:p w14:paraId="51112D79" w14:textId="10D4AFA8" w:rsidR="009C4E86" w:rsidRDefault="009C4E86" w:rsidP="009C4E86">
          <w:r w:rsidRPr="009E2D6B">
            <w:rPr>
              <w:b/>
              <w:bCs/>
            </w:rPr>
            <w:t>Change</w:t>
          </w:r>
          <w:r w:rsidR="009E2D6B" w:rsidRPr="009E2D6B">
            <w:rPr>
              <w:b/>
              <w:bCs/>
            </w:rPr>
            <w:t>:</w:t>
          </w:r>
          <w:r w:rsidR="009E2D6B">
            <w:t xml:space="preserve"> </w:t>
          </w:r>
          <w:r>
            <w:t xml:space="preserve">At-Risk facility rates </w:t>
          </w:r>
          <w:r w:rsidR="009E2D6B">
            <w:t>will</w:t>
          </w:r>
          <w:r>
            <w:t xml:space="preserve"> meet or exceed the 20% Quality Differential Maximums as follows:</w:t>
          </w:r>
        </w:p>
        <w:p w14:paraId="1B0A49B6" w14:textId="35BEEF90" w:rsidR="009C4E86" w:rsidRDefault="009C4E86" w:rsidP="009C4E86">
          <w:pPr>
            <w:pStyle w:val="ListParagraph"/>
            <w:numPr>
              <w:ilvl w:val="0"/>
              <w:numId w:val="35"/>
            </w:numPr>
            <w:spacing w:before="120" w:after="0"/>
          </w:pPr>
          <w:r>
            <w:t>The Hourly and Daily rates</w:t>
          </w:r>
          <w:r w:rsidR="00E81298">
            <w:t xml:space="preserve"> for all age categories</w:t>
          </w:r>
          <w:r>
            <w:t xml:space="preserve"> will be equal to the CCAP county maximum rate as identified in the </w:t>
          </w:r>
          <w:hyperlink r:id="rId10" w:history="1">
            <w:r>
              <w:rPr>
                <w:rStyle w:val="Hyperlink"/>
              </w:rPr>
              <w:t>20% Quality Differential Maximum rates effective 1/6/2025</w:t>
            </w:r>
          </w:hyperlink>
          <w:r w:rsidR="00E81298">
            <w:t>.</w:t>
          </w:r>
          <w:r>
            <w:t xml:space="preserve"> </w:t>
          </w:r>
        </w:p>
        <w:p w14:paraId="27A49CD8" w14:textId="39F5A885" w:rsidR="00E81298" w:rsidRDefault="009C4E86" w:rsidP="009C4E86">
          <w:pPr>
            <w:pStyle w:val="ListParagraph"/>
            <w:numPr>
              <w:ilvl w:val="0"/>
              <w:numId w:val="35"/>
            </w:numPr>
            <w:spacing w:before="120" w:after="0"/>
          </w:pPr>
          <w:r>
            <w:t xml:space="preserve">The Weekly rates for infant, toddler, and preschool will remain the last approved At-Risk </w:t>
          </w:r>
          <w:r w:rsidR="00E81298">
            <w:t>r</w:t>
          </w:r>
          <w:r>
            <w:t>ate</w:t>
          </w:r>
          <w:r w:rsidR="00E81298">
            <w:t xml:space="preserve"> because </w:t>
          </w:r>
          <w:r>
            <w:t>the rate</w:t>
          </w:r>
          <w:r w:rsidR="00E81298">
            <w:t>s</w:t>
          </w:r>
          <w:r>
            <w:t xml:space="preserve"> </w:t>
          </w:r>
          <w:r w:rsidR="00E81298">
            <w:t xml:space="preserve">continue to </w:t>
          </w:r>
          <w:r>
            <w:t>exceed the 20% Quality Differential</w:t>
          </w:r>
          <w:r w:rsidR="00E81298">
            <w:t xml:space="preserve"> rates effective 1/6/2025.</w:t>
          </w:r>
        </w:p>
        <w:p w14:paraId="74BA7AEB" w14:textId="463D56A9" w:rsidR="009C4E86" w:rsidRDefault="00E81298" w:rsidP="009C4E86">
          <w:pPr>
            <w:pStyle w:val="ListParagraph"/>
            <w:numPr>
              <w:ilvl w:val="0"/>
              <w:numId w:val="35"/>
            </w:numPr>
            <w:spacing w:before="120" w:after="0"/>
          </w:pPr>
          <w:r>
            <w:t xml:space="preserve">The Weekly rate for the school-age category will increase to equal the CCAP county Maximum rate as identified in the </w:t>
          </w:r>
          <w:hyperlink r:id="rId11" w:history="1">
            <w:r>
              <w:rPr>
                <w:rStyle w:val="Hyperlink"/>
              </w:rPr>
              <w:t>20% Quality Differential Maximum rates effective 1/6/2025</w:t>
            </w:r>
          </w:hyperlink>
          <w:r>
            <w:t>.</w:t>
          </w:r>
        </w:p>
        <w:p w14:paraId="3AECB29C" w14:textId="77777777" w:rsidR="009E2D6B" w:rsidRDefault="009E2D6B" w:rsidP="009E2D6B">
          <w:pPr>
            <w:pStyle w:val="ListParagraph"/>
            <w:numPr>
              <w:ilvl w:val="0"/>
              <w:numId w:val="0"/>
            </w:numPr>
            <w:spacing w:before="120" w:after="0"/>
            <w:ind w:left="720"/>
          </w:pPr>
        </w:p>
        <w:p w14:paraId="0E3574E0" w14:textId="77777777" w:rsidR="00C020FC" w:rsidRDefault="00C020FC" w:rsidP="009E2D6B">
          <w:pPr>
            <w:pStyle w:val="ListParagraph"/>
            <w:numPr>
              <w:ilvl w:val="0"/>
              <w:numId w:val="0"/>
            </w:numPr>
            <w:spacing w:before="120" w:after="0"/>
            <w:ind w:left="720"/>
          </w:pPr>
        </w:p>
        <w:p w14:paraId="06A722BB" w14:textId="77777777" w:rsidR="00C020FC" w:rsidRDefault="00C020FC" w:rsidP="009E2D6B">
          <w:pPr>
            <w:pStyle w:val="ListParagraph"/>
            <w:numPr>
              <w:ilvl w:val="0"/>
              <w:numId w:val="0"/>
            </w:numPr>
            <w:spacing w:before="120" w:after="0"/>
            <w:ind w:left="720"/>
          </w:pPr>
        </w:p>
        <w:p w14:paraId="7D8F4D63" w14:textId="77777777" w:rsidR="00C020FC" w:rsidRDefault="00C020FC" w:rsidP="009E2D6B">
          <w:pPr>
            <w:pStyle w:val="ListParagraph"/>
            <w:numPr>
              <w:ilvl w:val="0"/>
              <w:numId w:val="0"/>
            </w:numPr>
            <w:spacing w:before="120" w:after="0"/>
            <w:ind w:left="720"/>
          </w:pPr>
        </w:p>
        <w:p w14:paraId="66DB1E33" w14:textId="77777777" w:rsidR="00C020FC" w:rsidRDefault="00C020FC" w:rsidP="009E2D6B">
          <w:pPr>
            <w:pStyle w:val="ListParagraph"/>
            <w:numPr>
              <w:ilvl w:val="0"/>
              <w:numId w:val="0"/>
            </w:numPr>
            <w:spacing w:before="120" w:after="0"/>
            <w:ind w:left="720"/>
          </w:pPr>
        </w:p>
        <w:tbl>
          <w:tblPr>
            <w:tblStyle w:val="TableGrid"/>
            <w:tblW w:w="0" w:type="auto"/>
            <w:tblLook w:val="04A0" w:firstRow="1" w:lastRow="0" w:firstColumn="1" w:lastColumn="0" w:noHBand="0" w:noVBand="1"/>
          </w:tblPr>
          <w:tblGrid>
            <w:gridCol w:w="2425"/>
            <w:gridCol w:w="2250"/>
            <w:gridCol w:w="1890"/>
            <w:gridCol w:w="3330"/>
          </w:tblGrid>
          <w:tr w:rsidR="00E81298" w14:paraId="2928CBF9" w14:textId="77777777" w:rsidTr="00BE1832">
            <w:tc>
              <w:tcPr>
                <w:tcW w:w="2425" w:type="dxa"/>
              </w:tcPr>
              <w:p w14:paraId="310A853B" w14:textId="77777777" w:rsidR="00E81298" w:rsidRPr="00423616" w:rsidRDefault="00E81298" w:rsidP="00BA25A4">
                <w:pPr>
                  <w:rPr>
                    <w:b/>
                    <w:bCs/>
                  </w:rPr>
                </w:pPr>
                <w:r w:rsidRPr="00423616">
                  <w:rPr>
                    <w:b/>
                    <w:bCs/>
                  </w:rPr>
                  <w:lastRenderedPageBreak/>
                  <w:t>At-Risk Facility Rates</w:t>
                </w:r>
              </w:p>
              <w:p w14:paraId="7BA5E5A6" w14:textId="1768376C" w:rsidR="00E81298" w:rsidRDefault="00E81298" w:rsidP="00BA25A4">
                <w:r w:rsidRPr="00423616">
                  <w:rPr>
                    <w:b/>
                    <w:bCs/>
                  </w:rPr>
                  <w:t xml:space="preserve">Effective </w:t>
                </w:r>
                <w:r>
                  <w:rPr>
                    <w:b/>
                    <w:bCs/>
                  </w:rPr>
                  <w:t>1/6/2025</w:t>
                </w:r>
              </w:p>
            </w:tc>
            <w:tc>
              <w:tcPr>
                <w:tcW w:w="2250" w:type="dxa"/>
              </w:tcPr>
              <w:p w14:paraId="2667FA82" w14:textId="77777777" w:rsidR="00E81298" w:rsidRDefault="00E81298" w:rsidP="00BA25A4">
                <w:pPr>
                  <w:rPr>
                    <w:b/>
                    <w:bCs/>
                  </w:rPr>
                </w:pPr>
                <w:r>
                  <w:rPr>
                    <w:b/>
                    <w:bCs/>
                  </w:rPr>
                  <w:t>Revised</w:t>
                </w:r>
              </w:p>
              <w:p w14:paraId="7E020199" w14:textId="77777777" w:rsidR="00E81298" w:rsidRPr="00423616" w:rsidRDefault="00E81298" w:rsidP="00BA25A4">
                <w:pPr>
                  <w:rPr>
                    <w:b/>
                    <w:bCs/>
                  </w:rPr>
                </w:pPr>
                <w:r w:rsidRPr="00423616">
                  <w:rPr>
                    <w:b/>
                    <w:bCs/>
                  </w:rPr>
                  <w:t>Hourly</w:t>
                </w:r>
              </w:p>
              <w:p w14:paraId="2E044983" w14:textId="77777777" w:rsidR="00E81298" w:rsidRDefault="00E81298" w:rsidP="00BA25A4">
                <w:r>
                  <w:t>(CCAP Maximum Rates 20% Differential)</w:t>
                </w:r>
              </w:p>
            </w:tc>
            <w:tc>
              <w:tcPr>
                <w:tcW w:w="1890" w:type="dxa"/>
              </w:tcPr>
              <w:p w14:paraId="7584F509" w14:textId="77777777" w:rsidR="00E81298" w:rsidRDefault="00E81298" w:rsidP="00BA25A4">
                <w:pPr>
                  <w:rPr>
                    <w:b/>
                    <w:bCs/>
                  </w:rPr>
                </w:pPr>
                <w:r>
                  <w:rPr>
                    <w:b/>
                    <w:bCs/>
                  </w:rPr>
                  <w:t>Revised</w:t>
                </w:r>
              </w:p>
              <w:p w14:paraId="08B9614B" w14:textId="77777777" w:rsidR="00E81298" w:rsidRPr="00423616" w:rsidRDefault="00E81298" w:rsidP="00BA25A4">
                <w:pPr>
                  <w:rPr>
                    <w:b/>
                    <w:bCs/>
                  </w:rPr>
                </w:pPr>
                <w:r w:rsidRPr="00423616">
                  <w:rPr>
                    <w:b/>
                    <w:bCs/>
                  </w:rPr>
                  <w:t>Daily</w:t>
                </w:r>
              </w:p>
              <w:p w14:paraId="4AD63A02" w14:textId="77777777" w:rsidR="00E81298" w:rsidRDefault="00E81298" w:rsidP="00BA25A4">
                <w:r>
                  <w:t>(CCAP Maximum Rates 20% Differential)</w:t>
                </w:r>
              </w:p>
            </w:tc>
            <w:tc>
              <w:tcPr>
                <w:tcW w:w="3330" w:type="dxa"/>
              </w:tcPr>
              <w:p w14:paraId="103F0A40" w14:textId="77777777" w:rsidR="00E81298" w:rsidRDefault="00E81298" w:rsidP="00BA25A4">
                <w:pPr>
                  <w:rPr>
                    <w:b/>
                    <w:bCs/>
                  </w:rPr>
                </w:pPr>
                <w:r>
                  <w:rPr>
                    <w:b/>
                    <w:bCs/>
                  </w:rPr>
                  <w:t>Revised</w:t>
                </w:r>
                <w:r w:rsidRPr="00423616">
                  <w:rPr>
                    <w:b/>
                    <w:bCs/>
                  </w:rPr>
                  <w:t xml:space="preserve"> </w:t>
                </w:r>
              </w:p>
              <w:p w14:paraId="5D7901EE" w14:textId="159517D0" w:rsidR="00E81298" w:rsidRPr="00423616" w:rsidRDefault="00E81298" w:rsidP="00BA25A4">
                <w:pPr>
                  <w:rPr>
                    <w:b/>
                    <w:bCs/>
                  </w:rPr>
                </w:pPr>
                <w:r>
                  <w:rPr>
                    <w:b/>
                    <w:bCs/>
                  </w:rPr>
                  <w:t>Weekly</w:t>
                </w:r>
                <w:r w:rsidRPr="00423616">
                  <w:rPr>
                    <w:b/>
                    <w:bCs/>
                  </w:rPr>
                  <w:t xml:space="preserve">  </w:t>
                </w:r>
              </w:p>
              <w:p w14:paraId="064BE8A6" w14:textId="66E8B38E" w:rsidR="00E81298" w:rsidRPr="00423616" w:rsidRDefault="00E81298" w:rsidP="00BA25A4">
                <w:pPr>
                  <w:rPr>
                    <w:highlight w:val="yellow"/>
                  </w:rPr>
                </w:pPr>
                <w:r w:rsidRPr="00423616">
                  <w:t>(</w:t>
                </w:r>
                <w:r>
                  <w:t>Formula: Equal or Exceed CCAP maximum Rates 20% Differential</w:t>
                </w:r>
                <w:r w:rsidRPr="00423616">
                  <w:t>)</w:t>
                </w:r>
              </w:p>
            </w:tc>
          </w:tr>
          <w:tr w:rsidR="00E81298" w14:paraId="00309E31" w14:textId="77777777" w:rsidTr="00BE1832">
            <w:tc>
              <w:tcPr>
                <w:tcW w:w="2425" w:type="dxa"/>
              </w:tcPr>
              <w:p w14:paraId="1D25D49E" w14:textId="77777777" w:rsidR="00E81298" w:rsidRDefault="00E81298" w:rsidP="00BA25A4">
                <w:r>
                  <w:t>Infant</w:t>
                </w:r>
              </w:p>
            </w:tc>
            <w:tc>
              <w:tcPr>
                <w:tcW w:w="2250" w:type="dxa"/>
              </w:tcPr>
              <w:p w14:paraId="4F5A7DF9" w14:textId="3E9557AE" w:rsidR="00E81298" w:rsidRDefault="00BE1832" w:rsidP="00BA25A4">
                <w:r>
                  <w:t>31.20</w:t>
                </w:r>
              </w:p>
            </w:tc>
            <w:tc>
              <w:tcPr>
                <w:tcW w:w="1890" w:type="dxa"/>
              </w:tcPr>
              <w:p w14:paraId="5D9FABB9" w14:textId="143EF424" w:rsidR="00E81298" w:rsidRDefault="00BE1832" w:rsidP="00BA25A4">
                <w:r>
                  <w:t>313.20</w:t>
                </w:r>
              </w:p>
            </w:tc>
            <w:tc>
              <w:tcPr>
                <w:tcW w:w="3330" w:type="dxa"/>
              </w:tcPr>
              <w:p w14:paraId="773D27E6" w14:textId="77777777" w:rsidR="00E81298" w:rsidRPr="00423616" w:rsidRDefault="00E81298" w:rsidP="00BA25A4">
                <w:r w:rsidRPr="00423616">
                  <w:t>756.00</w:t>
                </w:r>
              </w:p>
            </w:tc>
          </w:tr>
          <w:tr w:rsidR="00E81298" w14:paraId="11B17084" w14:textId="77777777" w:rsidTr="00BE1832">
            <w:tc>
              <w:tcPr>
                <w:tcW w:w="2425" w:type="dxa"/>
              </w:tcPr>
              <w:p w14:paraId="6431662F" w14:textId="77777777" w:rsidR="00E81298" w:rsidRDefault="00E81298" w:rsidP="00BA25A4">
                <w:r>
                  <w:t>Toddler</w:t>
                </w:r>
              </w:p>
            </w:tc>
            <w:tc>
              <w:tcPr>
                <w:tcW w:w="2250" w:type="dxa"/>
              </w:tcPr>
              <w:p w14:paraId="562A159B" w14:textId="7CBD9F43" w:rsidR="00E81298" w:rsidRDefault="00BE1832" w:rsidP="00BA25A4">
                <w:r>
                  <w:t>28.80</w:t>
                </w:r>
              </w:p>
            </w:tc>
            <w:tc>
              <w:tcPr>
                <w:tcW w:w="1890" w:type="dxa"/>
              </w:tcPr>
              <w:p w14:paraId="278BBF31" w14:textId="5E46D6A5" w:rsidR="00E81298" w:rsidRDefault="00BE1832" w:rsidP="00BA25A4">
                <w:r>
                  <w:t>276.48</w:t>
                </w:r>
              </w:p>
            </w:tc>
            <w:tc>
              <w:tcPr>
                <w:tcW w:w="3330" w:type="dxa"/>
              </w:tcPr>
              <w:p w14:paraId="25784310" w14:textId="77777777" w:rsidR="00E81298" w:rsidRPr="00423616" w:rsidRDefault="00E81298" w:rsidP="00BA25A4">
                <w:r w:rsidRPr="00423616">
                  <w:t>619.20</w:t>
                </w:r>
              </w:p>
            </w:tc>
          </w:tr>
          <w:tr w:rsidR="00E81298" w14:paraId="51135FEF" w14:textId="77777777" w:rsidTr="00BE1832">
            <w:tc>
              <w:tcPr>
                <w:tcW w:w="2425" w:type="dxa"/>
              </w:tcPr>
              <w:p w14:paraId="5F36382A" w14:textId="77777777" w:rsidR="00E81298" w:rsidRDefault="00E81298" w:rsidP="00BA25A4">
                <w:r>
                  <w:t xml:space="preserve">Preschool </w:t>
                </w:r>
              </w:p>
            </w:tc>
            <w:tc>
              <w:tcPr>
                <w:tcW w:w="2250" w:type="dxa"/>
              </w:tcPr>
              <w:p w14:paraId="3E1596A6" w14:textId="69A6EF80" w:rsidR="00E81298" w:rsidRDefault="00BE1832" w:rsidP="00BA25A4">
                <w:r>
                  <w:t>25.20</w:t>
                </w:r>
              </w:p>
            </w:tc>
            <w:tc>
              <w:tcPr>
                <w:tcW w:w="1890" w:type="dxa"/>
              </w:tcPr>
              <w:p w14:paraId="5D412DA7" w14:textId="04BF646E" w:rsidR="00E81298" w:rsidRDefault="00BE1832" w:rsidP="00BA25A4">
                <w:r>
                  <w:t>240.00</w:t>
                </w:r>
              </w:p>
            </w:tc>
            <w:tc>
              <w:tcPr>
                <w:tcW w:w="3330" w:type="dxa"/>
              </w:tcPr>
              <w:p w14:paraId="02960A3C" w14:textId="77777777" w:rsidR="00E81298" w:rsidRPr="00423616" w:rsidRDefault="00E81298" w:rsidP="00BA25A4">
                <w:r w:rsidRPr="00423616">
                  <w:t>496.80</w:t>
                </w:r>
              </w:p>
            </w:tc>
          </w:tr>
          <w:tr w:rsidR="00E81298" w14:paraId="0C9E7AAC" w14:textId="77777777" w:rsidTr="00BE1832">
            <w:tc>
              <w:tcPr>
                <w:tcW w:w="2425" w:type="dxa"/>
              </w:tcPr>
              <w:p w14:paraId="6F54403F" w14:textId="77777777" w:rsidR="00E81298" w:rsidRDefault="00E81298" w:rsidP="00BA25A4">
                <w:r>
                  <w:t>School-age</w:t>
                </w:r>
              </w:p>
            </w:tc>
            <w:tc>
              <w:tcPr>
                <w:tcW w:w="2250" w:type="dxa"/>
              </w:tcPr>
              <w:p w14:paraId="0E319B5D" w14:textId="6A700C9E" w:rsidR="00E81298" w:rsidRDefault="00BE1832" w:rsidP="00BA25A4">
                <w:r>
                  <w:t>25.20</w:t>
                </w:r>
              </w:p>
            </w:tc>
            <w:tc>
              <w:tcPr>
                <w:tcW w:w="1890" w:type="dxa"/>
              </w:tcPr>
              <w:p w14:paraId="2021F69C" w14:textId="4FC9A661" w:rsidR="00E81298" w:rsidRDefault="00BE1832" w:rsidP="00BA25A4">
                <w:r>
                  <w:t>158.40</w:t>
                </w:r>
              </w:p>
            </w:tc>
            <w:tc>
              <w:tcPr>
                <w:tcW w:w="3330" w:type="dxa"/>
              </w:tcPr>
              <w:p w14:paraId="2B483824" w14:textId="6474AB71" w:rsidR="00E81298" w:rsidRPr="00423616" w:rsidRDefault="00E81298" w:rsidP="00BA25A4">
                <w:r w:rsidRPr="00423616">
                  <w:t>4</w:t>
                </w:r>
                <w:r w:rsidR="00BE1832">
                  <w:t>50.00</w:t>
                </w:r>
              </w:p>
            </w:tc>
          </w:tr>
        </w:tbl>
        <w:p w14:paraId="5488E771" w14:textId="4C5A4753" w:rsidR="009C4E86" w:rsidRDefault="009C4E86" w:rsidP="009C4E86">
          <w:r>
            <w:t xml:space="preserve">If we have misconstrued or overlooked some provision of the county or tribal amendment that is inconsistent with the law governing </w:t>
          </w:r>
          <w:proofErr w:type="gramStart"/>
          <w:r>
            <w:t>child care</w:t>
          </w:r>
          <w:proofErr w:type="gramEnd"/>
          <w:r>
            <w:t xml:space="preserve"> assistance or </w:t>
          </w:r>
          <w:r w:rsidRPr="00C376CD">
            <w:t xml:space="preserve">Department of </w:t>
          </w:r>
          <w:r w:rsidR="005F3C69">
            <w:t>Children, Youth and Families</w:t>
          </w:r>
          <w:r w:rsidRPr="00C376CD">
            <w:t xml:space="preserve"> </w:t>
          </w:r>
          <w:r>
            <w:t>policies applicable to this program, we reserve the right to require the county/tribe to provide a further amendment to the plan.</w:t>
          </w:r>
        </w:p>
        <w:p w14:paraId="61EF6BAC" w14:textId="09603209" w:rsidR="009C4E86" w:rsidRDefault="009C4E86" w:rsidP="009C4E86">
          <w:r>
            <w:t xml:space="preserve">We thank you for your county/tribal continued support and cooperation in making the </w:t>
          </w:r>
          <w:proofErr w:type="gramStart"/>
          <w:r>
            <w:t>Child Care</w:t>
          </w:r>
          <w:proofErr w:type="gramEnd"/>
          <w:r>
            <w:t xml:space="preserve"> Assistance Program a successful support for families and children in Minnesota.  If you have questions or need technical assistance, please contact Tori Hippler at </w:t>
          </w:r>
          <w:hyperlink r:id="rId12" w:history="1">
            <w:r w:rsidRPr="00C022C7">
              <w:rPr>
                <w:rStyle w:val="Hyperlink"/>
              </w:rPr>
              <w:t>tori.evans@state.mn.us</w:t>
            </w:r>
          </w:hyperlink>
          <w:r>
            <w:t xml:space="preserve"> or 651-431-4037.</w:t>
          </w:r>
        </w:p>
        <w:p w14:paraId="39028C70" w14:textId="77777777" w:rsidR="009C4E86" w:rsidRDefault="009C4E86" w:rsidP="009C4E86">
          <w:pPr>
            <w:pStyle w:val="BodyText"/>
            <w:spacing w:before="0"/>
          </w:pPr>
          <w:r>
            <w:t>Sincerely,</w:t>
          </w:r>
        </w:p>
        <w:p w14:paraId="31D26E31" w14:textId="4E4E5DF0" w:rsidR="009C4E86" w:rsidRDefault="005F3C69" w:rsidP="009C4E86">
          <w:pPr>
            <w:pStyle w:val="BodyText"/>
            <w:spacing w:before="0"/>
          </w:pPr>
          <w:r w:rsidRPr="003D6C4E">
            <w:rPr>
              <w:noProof/>
            </w:rPr>
            <w:drawing>
              <wp:inline distT="0" distB="0" distL="0" distR="0" wp14:anchorId="2F76A258" wp14:editId="66D283D6">
                <wp:extent cx="1773488" cy="523875"/>
                <wp:effectExtent l="0" t="0" r="0" b="0"/>
                <wp:docPr id="2" name="Picture 2" descr="C:\Users\pwsmr34\AppData\Local\Microsoft\Windows\INetCache\Content.Outlook\DK47DX65\Stacia Rosas E-Signatur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wsmr34\AppData\Local\Microsoft\Windows\INetCache\Content.Outlook\DK47DX65\Stacia Rosas E-Signature (00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5584" cy="530402"/>
                        </a:xfrm>
                        <a:prstGeom prst="rect">
                          <a:avLst/>
                        </a:prstGeom>
                        <a:noFill/>
                        <a:ln>
                          <a:noFill/>
                        </a:ln>
                      </pic:spPr>
                    </pic:pic>
                  </a:graphicData>
                </a:graphic>
              </wp:inline>
            </w:drawing>
          </w:r>
        </w:p>
        <w:p w14:paraId="70DA2EE8" w14:textId="77777777" w:rsidR="009C4E86" w:rsidRDefault="009C4E86" w:rsidP="009C4E86">
          <w:pPr>
            <w:pStyle w:val="BodyText"/>
            <w:spacing w:before="0" w:after="0"/>
          </w:pPr>
          <w:r>
            <w:t>Stacia Rosas</w:t>
          </w:r>
        </w:p>
        <w:p w14:paraId="7D4663B4" w14:textId="77777777" w:rsidR="009C4E86" w:rsidRDefault="009C4E86" w:rsidP="009C4E86">
          <w:pPr>
            <w:pStyle w:val="BodyText"/>
            <w:spacing w:before="0" w:after="0"/>
          </w:pPr>
          <w:proofErr w:type="gramStart"/>
          <w:r>
            <w:t>Child Care</w:t>
          </w:r>
          <w:proofErr w:type="gramEnd"/>
          <w:r>
            <w:t xml:space="preserve"> Assistance Supervisor</w:t>
          </w:r>
        </w:p>
        <w:p w14:paraId="3E395338" w14:textId="2F83440C" w:rsidR="009C4E86" w:rsidRDefault="009C4E86" w:rsidP="009C4E86">
          <w:pPr>
            <w:rPr>
              <w:bCs/>
              <w:i/>
              <w:iCs/>
            </w:rPr>
          </w:pPr>
          <w:r>
            <w:t xml:space="preserve">CC: </w:t>
          </w:r>
        </w:p>
      </w:sdtContent>
    </w:sdt>
    <w:p w14:paraId="4DCE083A" w14:textId="77777777" w:rsidR="009C4E86" w:rsidRDefault="009C4E86" w:rsidP="003A563D">
      <w:pPr>
        <w:rPr>
          <w:bCs/>
          <w:i/>
          <w:iCs/>
        </w:rPr>
      </w:pPr>
    </w:p>
    <w:p w14:paraId="3F13A7FF" w14:textId="3518A6D9" w:rsidR="004B6D01" w:rsidRPr="003A563D" w:rsidRDefault="004B6D01" w:rsidP="003A563D">
      <w:pPr>
        <w:rPr>
          <w:bCs/>
          <w:i/>
          <w:iCs/>
        </w:rPr>
      </w:pPr>
    </w:p>
    <w:sectPr w:rsidR="004B6D01" w:rsidRPr="003A563D" w:rsidSect="001B5073">
      <w:footerReference w:type="default" r:id="rId14"/>
      <w:footerReference w:type="first" r:id="rId15"/>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DF813" w14:textId="77777777" w:rsidR="00C84F22" w:rsidRDefault="00C84F22" w:rsidP="003432CA">
      <w:r>
        <w:separator/>
      </w:r>
    </w:p>
    <w:p w14:paraId="00A2C799" w14:textId="77777777" w:rsidR="00C84F22" w:rsidRDefault="00C84F22"/>
  </w:endnote>
  <w:endnote w:type="continuationSeparator" w:id="0">
    <w:p w14:paraId="6788A2A5" w14:textId="77777777" w:rsidR="00C84F22" w:rsidRDefault="00C84F22" w:rsidP="003432CA">
      <w:r>
        <w:continuationSeparator/>
      </w:r>
    </w:p>
    <w:p w14:paraId="7FD48468" w14:textId="77777777" w:rsidR="00C84F22" w:rsidRDefault="00C84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519" w14:textId="3537EA04" w:rsidR="004C5027" w:rsidRDefault="00000000" w:rsidP="00006359">
    <w:pPr>
      <w:pStyle w:val="Footer"/>
    </w:pPr>
    <w:sdt>
      <w:sdtPr>
        <w:alias w:val="Title"/>
        <w:tag w:val=""/>
        <w:id w:val="-1887864752"/>
        <w:showingPlcHdr/>
        <w:dataBinding w:prefixMappings="xmlns:ns0='http://purl.org/dc/elements/1.1/' xmlns:ns1='http://schemas.openxmlformats.org/package/2006/metadata/core-properties' " w:xpath="/ns1:coreProperties[1]/ns0:title[1]" w:storeItemID="{6C3C8BC8-F283-45AE-878A-BAB7291924A1}"/>
        <w:text/>
      </w:sdtPr>
      <w:sdtContent>
        <w:r w:rsidR="009E2D6B">
          <w:t xml:space="preserve">     </w:t>
        </w:r>
      </w:sdtContent>
    </w:sdt>
    <w:r w:rsidR="00D50D28" w:rsidRPr="00AF5107">
      <w:tab/>
    </w:r>
    <w:r w:rsidR="00D50D28" w:rsidRPr="00AF5107">
      <w:fldChar w:fldCharType="begin"/>
    </w:r>
    <w:r w:rsidR="00D50D28" w:rsidRPr="00AF5107">
      <w:instrText xml:space="preserve"> PAGE   \* MERGEFORMAT </w:instrText>
    </w:r>
    <w:r w:rsidR="00D50D28" w:rsidRPr="00AF5107">
      <w:fldChar w:fldCharType="separate"/>
    </w:r>
    <w:r w:rsidR="00F3128A">
      <w:rPr>
        <w:noProof/>
      </w:rPr>
      <w:t>1</w:t>
    </w:r>
    <w:r w:rsidR="00D50D28"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2CE3"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4A68CB65" w14:textId="77777777" w:rsidR="004C5027" w:rsidRDefault="004C50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BFD6F" w14:textId="77777777" w:rsidR="00C84F22" w:rsidRDefault="00C84F22" w:rsidP="003432CA">
      <w:r>
        <w:separator/>
      </w:r>
    </w:p>
    <w:p w14:paraId="7AD639ED" w14:textId="77777777" w:rsidR="00C84F22" w:rsidRDefault="00C84F22"/>
  </w:footnote>
  <w:footnote w:type="continuationSeparator" w:id="0">
    <w:p w14:paraId="507B5203" w14:textId="77777777" w:rsidR="00C84F22" w:rsidRDefault="00C84F22" w:rsidP="003432CA">
      <w:r>
        <w:continuationSeparator/>
      </w:r>
    </w:p>
    <w:p w14:paraId="2606204C" w14:textId="77777777" w:rsidR="00C84F22" w:rsidRDefault="00C84F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15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05FCD"/>
    <w:multiLevelType w:val="hybridMultilevel"/>
    <w:tmpl w:val="E02C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027306"/>
    <w:multiLevelType w:val="hybridMultilevel"/>
    <w:tmpl w:val="E43C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5F556E"/>
    <w:multiLevelType w:val="hybridMultilevel"/>
    <w:tmpl w:val="3860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057653">
    <w:abstractNumId w:val="3"/>
  </w:num>
  <w:num w:numId="2" w16cid:durableId="1879968306">
    <w:abstractNumId w:val="6"/>
  </w:num>
  <w:num w:numId="3" w16cid:durableId="1362123578">
    <w:abstractNumId w:val="26"/>
  </w:num>
  <w:num w:numId="4" w16cid:durableId="306322659">
    <w:abstractNumId w:val="24"/>
  </w:num>
  <w:num w:numId="5" w16cid:durableId="549876160">
    <w:abstractNumId w:val="19"/>
  </w:num>
  <w:num w:numId="6" w16cid:durableId="1941524947">
    <w:abstractNumId w:val="4"/>
  </w:num>
  <w:num w:numId="7" w16cid:durableId="676470027">
    <w:abstractNumId w:val="14"/>
  </w:num>
  <w:num w:numId="8" w16cid:durableId="940141172">
    <w:abstractNumId w:val="7"/>
  </w:num>
  <w:num w:numId="9" w16cid:durableId="1123231168">
    <w:abstractNumId w:val="11"/>
  </w:num>
  <w:num w:numId="10" w16cid:durableId="1486044281">
    <w:abstractNumId w:val="2"/>
  </w:num>
  <w:num w:numId="11" w16cid:durableId="983774053">
    <w:abstractNumId w:val="2"/>
  </w:num>
  <w:num w:numId="12" w16cid:durableId="16197686">
    <w:abstractNumId w:val="27"/>
  </w:num>
  <w:num w:numId="13" w16cid:durableId="2024549636">
    <w:abstractNumId w:val="28"/>
  </w:num>
  <w:num w:numId="14" w16cid:durableId="1947931085">
    <w:abstractNumId w:val="18"/>
  </w:num>
  <w:num w:numId="15" w16cid:durableId="386996903">
    <w:abstractNumId w:val="2"/>
  </w:num>
  <w:num w:numId="16" w16cid:durableId="1945457968">
    <w:abstractNumId w:val="28"/>
  </w:num>
  <w:num w:numId="17" w16cid:durableId="1778207674">
    <w:abstractNumId w:val="18"/>
  </w:num>
  <w:num w:numId="18" w16cid:durableId="134227538">
    <w:abstractNumId w:val="10"/>
  </w:num>
  <w:num w:numId="19" w16cid:durableId="1949266533">
    <w:abstractNumId w:val="5"/>
  </w:num>
  <w:num w:numId="20" w16cid:durableId="433670843">
    <w:abstractNumId w:val="1"/>
  </w:num>
  <w:num w:numId="21" w16cid:durableId="1859276030">
    <w:abstractNumId w:val="0"/>
  </w:num>
  <w:num w:numId="22" w16cid:durableId="1182160957">
    <w:abstractNumId w:val="8"/>
  </w:num>
  <w:num w:numId="23" w16cid:durableId="1594121138">
    <w:abstractNumId w:val="23"/>
  </w:num>
  <w:num w:numId="24" w16cid:durableId="600919170">
    <w:abstractNumId w:val="25"/>
  </w:num>
  <w:num w:numId="25" w16cid:durableId="296227677">
    <w:abstractNumId w:val="15"/>
  </w:num>
  <w:num w:numId="26" w16cid:durableId="1354964188">
    <w:abstractNumId w:val="9"/>
  </w:num>
  <w:num w:numId="27" w16cid:durableId="1651782927">
    <w:abstractNumId w:val="21"/>
  </w:num>
  <w:num w:numId="28" w16cid:durableId="1052730368">
    <w:abstractNumId w:val="25"/>
  </w:num>
  <w:num w:numId="29" w16cid:durableId="1970823447">
    <w:abstractNumId w:val="25"/>
  </w:num>
  <w:num w:numId="30" w16cid:durableId="2077895230">
    <w:abstractNumId w:val="22"/>
  </w:num>
  <w:num w:numId="31" w16cid:durableId="1466846656">
    <w:abstractNumId w:val="12"/>
  </w:num>
  <w:num w:numId="32" w16cid:durableId="2018193367">
    <w:abstractNumId w:val="17"/>
  </w:num>
  <w:num w:numId="33" w16cid:durableId="783230126">
    <w:abstractNumId w:val="20"/>
  </w:num>
  <w:num w:numId="34" w16cid:durableId="1288925650">
    <w:abstractNumId w:val="16"/>
  </w:num>
  <w:num w:numId="35" w16cid:durableId="1508520023">
    <w:abstractNumId w:val="13"/>
  </w:num>
  <w:num w:numId="36" w16cid:durableId="1606352981">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EA"/>
    <w:rsid w:val="00002DEC"/>
    <w:rsid w:val="00006359"/>
    <w:rsid w:val="000065AC"/>
    <w:rsid w:val="00006A0A"/>
    <w:rsid w:val="00037E5C"/>
    <w:rsid w:val="0004311B"/>
    <w:rsid w:val="00054E29"/>
    <w:rsid w:val="000604A4"/>
    <w:rsid w:val="00064B90"/>
    <w:rsid w:val="0007374A"/>
    <w:rsid w:val="00080404"/>
    <w:rsid w:val="00084742"/>
    <w:rsid w:val="00095F66"/>
    <w:rsid w:val="000A6F5E"/>
    <w:rsid w:val="000B2E68"/>
    <w:rsid w:val="000B4CA4"/>
    <w:rsid w:val="000C3708"/>
    <w:rsid w:val="000C3761"/>
    <w:rsid w:val="000C7373"/>
    <w:rsid w:val="000D7102"/>
    <w:rsid w:val="000E313B"/>
    <w:rsid w:val="000E3E9D"/>
    <w:rsid w:val="000E632A"/>
    <w:rsid w:val="000F0A15"/>
    <w:rsid w:val="000F4BB1"/>
    <w:rsid w:val="001339D3"/>
    <w:rsid w:val="00135082"/>
    <w:rsid w:val="00135DC7"/>
    <w:rsid w:val="00147ED1"/>
    <w:rsid w:val="001500D6"/>
    <w:rsid w:val="00157C41"/>
    <w:rsid w:val="001658CF"/>
    <w:rsid w:val="001661D9"/>
    <w:rsid w:val="001708EC"/>
    <w:rsid w:val="001925A8"/>
    <w:rsid w:val="0019673D"/>
    <w:rsid w:val="001A26D9"/>
    <w:rsid w:val="001A46BB"/>
    <w:rsid w:val="001B5073"/>
    <w:rsid w:val="001B5833"/>
    <w:rsid w:val="001C1DC2"/>
    <w:rsid w:val="001C55E0"/>
    <w:rsid w:val="001E5ECF"/>
    <w:rsid w:val="001F5F1F"/>
    <w:rsid w:val="002005B8"/>
    <w:rsid w:val="00210261"/>
    <w:rsid w:val="00211CA3"/>
    <w:rsid w:val="00222A49"/>
    <w:rsid w:val="0022552E"/>
    <w:rsid w:val="00226BD8"/>
    <w:rsid w:val="00241FE9"/>
    <w:rsid w:val="00243CB2"/>
    <w:rsid w:val="00261247"/>
    <w:rsid w:val="002624DC"/>
    <w:rsid w:val="00264652"/>
    <w:rsid w:val="00272E52"/>
    <w:rsid w:val="0027708D"/>
    <w:rsid w:val="00282084"/>
    <w:rsid w:val="00291052"/>
    <w:rsid w:val="002B42F9"/>
    <w:rsid w:val="002B5E79"/>
    <w:rsid w:val="002C0859"/>
    <w:rsid w:val="002D7CF1"/>
    <w:rsid w:val="002F1947"/>
    <w:rsid w:val="00306D94"/>
    <w:rsid w:val="003125DF"/>
    <w:rsid w:val="00335736"/>
    <w:rsid w:val="003412B9"/>
    <w:rsid w:val="003432CA"/>
    <w:rsid w:val="003563D2"/>
    <w:rsid w:val="00376FA5"/>
    <w:rsid w:val="00385911"/>
    <w:rsid w:val="003963B0"/>
    <w:rsid w:val="003A1479"/>
    <w:rsid w:val="003A1813"/>
    <w:rsid w:val="003A563D"/>
    <w:rsid w:val="003B3ADC"/>
    <w:rsid w:val="003B7D82"/>
    <w:rsid w:val="003C4644"/>
    <w:rsid w:val="003C5BE3"/>
    <w:rsid w:val="003F78A4"/>
    <w:rsid w:val="00404332"/>
    <w:rsid w:val="00413A7C"/>
    <w:rsid w:val="004141DD"/>
    <w:rsid w:val="00461804"/>
    <w:rsid w:val="00466810"/>
    <w:rsid w:val="00474105"/>
    <w:rsid w:val="004816B5"/>
    <w:rsid w:val="00483DD2"/>
    <w:rsid w:val="00494E6F"/>
    <w:rsid w:val="004A1B4D"/>
    <w:rsid w:val="004A34C0"/>
    <w:rsid w:val="004A485C"/>
    <w:rsid w:val="004A58DD"/>
    <w:rsid w:val="004A6119"/>
    <w:rsid w:val="004B47DC"/>
    <w:rsid w:val="004B6D01"/>
    <w:rsid w:val="004C0413"/>
    <w:rsid w:val="004C5027"/>
    <w:rsid w:val="004E75B3"/>
    <w:rsid w:val="004F04BA"/>
    <w:rsid w:val="004F0EFF"/>
    <w:rsid w:val="004F6B75"/>
    <w:rsid w:val="0050093F"/>
    <w:rsid w:val="00513049"/>
    <w:rsid w:val="00514788"/>
    <w:rsid w:val="0054371B"/>
    <w:rsid w:val="00545944"/>
    <w:rsid w:val="0056615E"/>
    <w:rsid w:val="005666F2"/>
    <w:rsid w:val="00572D84"/>
    <w:rsid w:val="005B2DDF"/>
    <w:rsid w:val="005B4AE7"/>
    <w:rsid w:val="005B53B0"/>
    <w:rsid w:val="005D4207"/>
    <w:rsid w:val="005D454C"/>
    <w:rsid w:val="005D45B3"/>
    <w:rsid w:val="005F3C69"/>
    <w:rsid w:val="005F6005"/>
    <w:rsid w:val="006064AB"/>
    <w:rsid w:val="00617767"/>
    <w:rsid w:val="00622BB5"/>
    <w:rsid w:val="00623D2D"/>
    <w:rsid w:val="006526E4"/>
    <w:rsid w:val="00655345"/>
    <w:rsid w:val="00672536"/>
    <w:rsid w:val="00672A42"/>
    <w:rsid w:val="00681EDC"/>
    <w:rsid w:val="0068649F"/>
    <w:rsid w:val="00687189"/>
    <w:rsid w:val="006977A9"/>
    <w:rsid w:val="00697CCC"/>
    <w:rsid w:val="006B13B7"/>
    <w:rsid w:val="006B2942"/>
    <w:rsid w:val="006B3994"/>
    <w:rsid w:val="006C0E45"/>
    <w:rsid w:val="006D4829"/>
    <w:rsid w:val="006D7356"/>
    <w:rsid w:val="006E5A51"/>
    <w:rsid w:val="006F3B38"/>
    <w:rsid w:val="007137A4"/>
    <w:rsid w:val="0074778B"/>
    <w:rsid w:val="0077225E"/>
    <w:rsid w:val="00780E94"/>
    <w:rsid w:val="00793F48"/>
    <w:rsid w:val="007A45E4"/>
    <w:rsid w:val="007B35B2"/>
    <w:rsid w:val="007B4354"/>
    <w:rsid w:val="007C1642"/>
    <w:rsid w:val="007D1FFF"/>
    <w:rsid w:val="007D42A0"/>
    <w:rsid w:val="007E685C"/>
    <w:rsid w:val="007F461B"/>
    <w:rsid w:val="007F6108"/>
    <w:rsid w:val="007F7097"/>
    <w:rsid w:val="008067A6"/>
    <w:rsid w:val="00807B1A"/>
    <w:rsid w:val="008251B3"/>
    <w:rsid w:val="00844F1D"/>
    <w:rsid w:val="0084749F"/>
    <w:rsid w:val="00864202"/>
    <w:rsid w:val="00891DA5"/>
    <w:rsid w:val="008B5443"/>
    <w:rsid w:val="008B6C36"/>
    <w:rsid w:val="008C7EEB"/>
    <w:rsid w:val="008D0DEF"/>
    <w:rsid w:val="008D2256"/>
    <w:rsid w:val="008D5E3D"/>
    <w:rsid w:val="008F5369"/>
    <w:rsid w:val="0090737A"/>
    <w:rsid w:val="00912F27"/>
    <w:rsid w:val="00914F5A"/>
    <w:rsid w:val="009254B9"/>
    <w:rsid w:val="00927274"/>
    <w:rsid w:val="0096108C"/>
    <w:rsid w:val="00963BA0"/>
    <w:rsid w:val="00967764"/>
    <w:rsid w:val="009810EE"/>
    <w:rsid w:val="00984CC9"/>
    <w:rsid w:val="0099233F"/>
    <w:rsid w:val="009B3BAB"/>
    <w:rsid w:val="009B54A0"/>
    <w:rsid w:val="009C4E86"/>
    <w:rsid w:val="009C6405"/>
    <w:rsid w:val="009D05A0"/>
    <w:rsid w:val="009E2D6B"/>
    <w:rsid w:val="009F478E"/>
    <w:rsid w:val="009F66B6"/>
    <w:rsid w:val="00A16AA0"/>
    <w:rsid w:val="00A30799"/>
    <w:rsid w:val="00A452C6"/>
    <w:rsid w:val="00A57FE8"/>
    <w:rsid w:val="00A64ECE"/>
    <w:rsid w:val="00A66185"/>
    <w:rsid w:val="00A71CAD"/>
    <w:rsid w:val="00A731A2"/>
    <w:rsid w:val="00A827C1"/>
    <w:rsid w:val="00A93F40"/>
    <w:rsid w:val="00A96F93"/>
    <w:rsid w:val="00AB593C"/>
    <w:rsid w:val="00AE5772"/>
    <w:rsid w:val="00AF22AD"/>
    <w:rsid w:val="00AF5107"/>
    <w:rsid w:val="00B06264"/>
    <w:rsid w:val="00B07C8F"/>
    <w:rsid w:val="00B275D4"/>
    <w:rsid w:val="00B33562"/>
    <w:rsid w:val="00B55C6B"/>
    <w:rsid w:val="00B57208"/>
    <w:rsid w:val="00B61E1A"/>
    <w:rsid w:val="00B75051"/>
    <w:rsid w:val="00B859DE"/>
    <w:rsid w:val="00B901E1"/>
    <w:rsid w:val="00BD0E59"/>
    <w:rsid w:val="00BD1DC1"/>
    <w:rsid w:val="00BE1832"/>
    <w:rsid w:val="00BF794B"/>
    <w:rsid w:val="00C020FC"/>
    <w:rsid w:val="00C12D2F"/>
    <w:rsid w:val="00C23C46"/>
    <w:rsid w:val="00C277A8"/>
    <w:rsid w:val="00C309AE"/>
    <w:rsid w:val="00C365CE"/>
    <w:rsid w:val="00C417EB"/>
    <w:rsid w:val="00C528AE"/>
    <w:rsid w:val="00C62C7C"/>
    <w:rsid w:val="00C82AED"/>
    <w:rsid w:val="00C84F22"/>
    <w:rsid w:val="00C851F4"/>
    <w:rsid w:val="00C87504"/>
    <w:rsid w:val="00CE40B4"/>
    <w:rsid w:val="00CE45B0"/>
    <w:rsid w:val="00CF143A"/>
    <w:rsid w:val="00D0014D"/>
    <w:rsid w:val="00D22819"/>
    <w:rsid w:val="00D42632"/>
    <w:rsid w:val="00D50D28"/>
    <w:rsid w:val="00D511F0"/>
    <w:rsid w:val="00D54EE5"/>
    <w:rsid w:val="00D56A49"/>
    <w:rsid w:val="00D63F82"/>
    <w:rsid w:val="00D640FC"/>
    <w:rsid w:val="00D70F7D"/>
    <w:rsid w:val="00D91CA0"/>
    <w:rsid w:val="00D92929"/>
    <w:rsid w:val="00D93C2E"/>
    <w:rsid w:val="00D970A5"/>
    <w:rsid w:val="00DA641C"/>
    <w:rsid w:val="00DB4967"/>
    <w:rsid w:val="00DD2D53"/>
    <w:rsid w:val="00DE50CB"/>
    <w:rsid w:val="00E120FB"/>
    <w:rsid w:val="00E206AE"/>
    <w:rsid w:val="00E23263"/>
    <w:rsid w:val="00E23397"/>
    <w:rsid w:val="00E32CD7"/>
    <w:rsid w:val="00E44EE1"/>
    <w:rsid w:val="00E5241D"/>
    <w:rsid w:val="00E5680C"/>
    <w:rsid w:val="00E61A16"/>
    <w:rsid w:val="00E72DEA"/>
    <w:rsid w:val="00E74C5B"/>
    <w:rsid w:val="00E7537E"/>
    <w:rsid w:val="00E76267"/>
    <w:rsid w:val="00E81298"/>
    <w:rsid w:val="00E91DCD"/>
    <w:rsid w:val="00EA535B"/>
    <w:rsid w:val="00EC56D6"/>
    <w:rsid w:val="00EC579D"/>
    <w:rsid w:val="00ED5BDC"/>
    <w:rsid w:val="00ED7DAC"/>
    <w:rsid w:val="00F067A6"/>
    <w:rsid w:val="00F20B25"/>
    <w:rsid w:val="00F3128A"/>
    <w:rsid w:val="00F334CD"/>
    <w:rsid w:val="00F4654B"/>
    <w:rsid w:val="00F57BBE"/>
    <w:rsid w:val="00F70C03"/>
    <w:rsid w:val="00F9084A"/>
    <w:rsid w:val="00F97F8B"/>
    <w:rsid w:val="00FB427D"/>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7C7FF3"/>
  <w15:docId w15:val="{C2B6E61C-6B5C-479B-BAE3-CE1CC0DE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F66"/>
    <w:pPr>
      <w:spacing w:before="200" w:after="200"/>
    </w:pPr>
  </w:style>
  <w:style w:type="paragraph" w:styleId="Heading1">
    <w:name w:val="heading 1"/>
    <w:next w:val="Normal"/>
    <w:link w:val="Heading1Char"/>
    <w:uiPriority w:val="1"/>
    <w:qFormat/>
    <w:rsid w:val="001B5073"/>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1B5073"/>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513049"/>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4F6B75"/>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1"/>
    <w:unhideWhenUsed/>
    <w:rsid w:val="000D7102"/>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0D7102"/>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B5073"/>
    <w:rPr>
      <w:b/>
      <w:color w:val="003865"/>
      <w:sz w:val="40"/>
      <w:szCs w:val="40"/>
    </w:rPr>
  </w:style>
  <w:style w:type="character" w:customStyle="1" w:styleId="Heading2Char">
    <w:name w:val="Heading 2 Char"/>
    <w:basedOn w:val="DefaultParagraphFont"/>
    <w:link w:val="Heading2"/>
    <w:uiPriority w:val="1"/>
    <w:rsid w:val="001B5073"/>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513049"/>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4F6B75"/>
    <w:rPr>
      <w:rFonts w:eastAsiaTheme="majorEastAsia" w:cstheme="majorBidi"/>
      <w:b/>
      <w:bCs/>
      <w:iCs/>
      <w:color w:val="003865" w:themeColor="accent1"/>
      <w:sz w:val="24"/>
      <w:szCs w:val="24"/>
    </w:rPr>
  </w:style>
  <w:style w:type="character" w:customStyle="1" w:styleId="Heading5Char">
    <w:name w:val="Heading 5 Char"/>
    <w:basedOn w:val="DefaultParagraphFont"/>
    <w:link w:val="Heading5"/>
    <w:uiPriority w:val="1"/>
    <w:rsid w:val="000D7102"/>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0D7102"/>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1B507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474105"/>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A16AA0"/>
    <w:pPr>
      <w:spacing w:line="240" w:lineRule="auto"/>
    </w:pPr>
    <w:rPr>
      <w:b/>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QuadSpace">
    <w:name w:val="Quad Space"/>
    <w:basedOn w:val="Normal"/>
    <w:link w:val="QuadSpaceChar"/>
    <w:qFormat/>
    <w:rsid w:val="003A563D"/>
    <w:pPr>
      <w:spacing w:before="840" w:after="0"/>
    </w:pPr>
  </w:style>
  <w:style w:type="character" w:customStyle="1" w:styleId="QuadSpaceChar">
    <w:name w:val="Quad Space Char"/>
    <w:basedOn w:val="DefaultParagraphFont"/>
    <w:link w:val="QuadSpace"/>
    <w:rsid w:val="003A563D"/>
  </w:style>
  <w:style w:type="paragraph" w:customStyle="1" w:styleId="SingleSpace">
    <w:name w:val="Single Space"/>
    <w:basedOn w:val="Normal"/>
    <w:link w:val="SingleSpaceChar"/>
    <w:qFormat/>
    <w:rsid w:val="003A563D"/>
    <w:pPr>
      <w:spacing w:before="0" w:after="0"/>
    </w:pPr>
  </w:style>
  <w:style w:type="character" w:customStyle="1" w:styleId="SingleSpaceChar">
    <w:name w:val="Single Space Char"/>
    <w:basedOn w:val="DefaultParagraphFont"/>
    <w:link w:val="SingleSpace"/>
    <w:rsid w:val="003A563D"/>
  </w:style>
  <w:style w:type="paragraph" w:styleId="BodyText">
    <w:name w:val="Body Text"/>
    <w:basedOn w:val="Normal"/>
    <w:link w:val="BodyTextChar"/>
    <w:semiHidden/>
    <w:unhideWhenUsed/>
    <w:rsid w:val="009C4E86"/>
    <w:pPr>
      <w:spacing w:after="120"/>
    </w:pPr>
  </w:style>
  <w:style w:type="character" w:customStyle="1" w:styleId="BodyTextChar">
    <w:name w:val="Body Text Char"/>
    <w:basedOn w:val="DefaultParagraphFont"/>
    <w:link w:val="BodyText"/>
    <w:semiHidden/>
    <w:rsid w:val="009C4E86"/>
  </w:style>
  <w:style w:type="character" w:styleId="UnresolvedMention">
    <w:name w:val="Unresolved Mention"/>
    <w:basedOn w:val="DefaultParagraphFont"/>
    <w:uiPriority w:val="99"/>
    <w:semiHidden/>
    <w:unhideWhenUsed/>
    <w:rsid w:val="009C4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ri.evans@state.mn.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ocs.dhs.state.mn.us/lfserver/Public/DHS-6824D-E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docs.dhs.state.mn.us/lfserver/Public/DHS-6824D-ENG" TargetMode="Externa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vxh01\AppData\Local\Temp\1\065d6a11-774e-41ca-8cb9-0b39389f0915_DCYF%20Office%20Template%20Starter%20Kit%20v2.01_tcm1210-628184%20(6).zip.915\DCYF%20Office%20Template%20Starter%20Kit%20v2.01\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2</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State of Minnesota</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Tori</dc:creator>
  <cp:keywords/>
  <dc:description/>
  <cp:lastModifiedBy>SharonE</cp:lastModifiedBy>
  <cp:revision>2</cp:revision>
  <dcterms:created xsi:type="dcterms:W3CDTF">2025-01-09T13:04:00Z</dcterms:created>
  <dcterms:modified xsi:type="dcterms:W3CDTF">2025-01-09T13:04:00Z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2.01</vt:lpwstr>
  </property>
</Properties>
</file>